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97242" w14:textId="77777777" w:rsidR="00BB7FC8" w:rsidRPr="00406009" w:rsidRDefault="00BB7FC8" w:rsidP="00BB7FC8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E20F863" w14:textId="77777777" w:rsidR="00BB7FC8" w:rsidRDefault="00BB7FC8" w:rsidP="00BB7FC8">
      <w:pPr>
        <w:rPr>
          <w:rFonts w:ascii="Garamond" w:eastAsia="Garamond" w:hAnsi="Garamond" w:cs="Garamond"/>
          <w:color w:val="000000" w:themeColor="text1"/>
        </w:rPr>
      </w:pPr>
    </w:p>
    <w:p w14:paraId="71E5C075" w14:textId="77777777" w:rsidR="00BB7FC8" w:rsidRDefault="00BB7FC8" w:rsidP="00BB7FC8">
      <w:pPr>
        <w:rPr>
          <w:rFonts w:ascii="Garamond" w:eastAsia="Garamond" w:hAnsi="Garamond" w:cs="Garamond"/>
          <w:color w:val="000000" w:themeColor="text1"/>
        </w:rPr>
      </w:pPr>
    </w:p>
    <w:p w14:paraId="1615482F" w14:textId="77777777" w:rsidR="00BB7FC8" w:rsidRDefault="00BB7FC8" w:rsidP="00BB7FC8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7F05EF" wp14:editId="22135467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993AFB" w14:textId="77777777" w:rsidR="00BB7FC8" w:rsidRPr="005519A1" w:rsidRDefault="00BB7FC8" w:rsidP="00BB7FC8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B78A08D" w14:textId="77777777" w:rsidR="00BB7FC8" w:rsidRPr="005519A1" w:rsidRDefault="00BB7FC8" w:rsidP="00BB7FC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DB4143E" w14:textId="77777777" w:rsidR="00BB7FC8" w:rsidRPr="005519A1" w:rsidRDefault="00BB7FC8" w:rsidP="00BB7FC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67F05EF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62993AFB" w14:textId="77777777" w:rsidR="00BB7FC8" w:rsidRPr="005519A1" w:rsidRDefault="00BB7FC8" w:rsidP="00BB7FC8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B78A08D" w14:textId="77777777" w:rsidR="00BB7FC8" w:rsidRPr="005519A1" w:rsidRDefault="00BB7FC8" w:rsidP="00BB7FC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DB4143E" w14:textId="77777777" w:rsidR="00BB7FC8" w:rsidRPr="005519A1" w:rsidRDefault="00BB7FC8" w:rsidP="00BB7FC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97EFA55" w14:textId="77777777" w:rsidR="00BB7FC8" w:rsidRDefault="00BB7FC8" w:rsidP="00BB7FC8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7565EC1" w14:textId="77777777" w:rsidR="00BB7FC8" w:rsidRDefault="00BB7FC8" w:rsidP="00BB7FC8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77DDDB7" w14:textId="77777777" w:rsidR="00BB7FC8" w:rsidRDefault="00BB7FC8" w:rsidP="00BB7FC8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2AF99E2" w14:textId="77777777" w:rsidR="00BB7FC8" w:rsidRDefault="00BB7FC8" w:rsidP="00BB7FC8">
      <w:pPr>
        <w:jc w:val="both"/>
        <w:rPr>
          <w:rFonts w:ascii="Garamond" w:eastAsia="Garamond" w:hAnsi="Garamond" w:cs="Garamond"/>
          <w:highlight w:val="yellow"/>
        </w:rPr>
      </w:pPr>
    </w:p>
    <w:p w14:paraId="55AF5C3A" w14:textId="77777777" w:rsidR="00BB7FC8" w:rsidRDefault="00BB7FC8" w:rsidP="00BB7FC8">
      <w:pPr>
        <w:rPr>
          <w:rFonts w:ascii="Garamond" w:eastAsia="Garamond" w:hAnsi="Garamond" w:cs="Garamond"/>
        </w:rPr>
      </w:pPr>
    </w:p>
    <w:p w14:paraId="4371F0EA" w14:textId="77777777" w:rsidR="00BB7FC8" w:rsidRPr="00726AAC" w:rsidRDefault="00BB7FC8" w:rsidP="00BB7FC8">
      <w:pPr>
        <w:jc w:val="center"/>
        <w:rPr>
          <w:rFonts w:ascii="Garamond" w:eastAsia="Garamond" w:hAnsi="Garamond" w:cs="Garamond"/>
          <w:b/>
          <w:bCs/>
          <w:sz w:val="28"/>
          <w:szCs w:val="28"/>
        </w:rPr>
      </w:pPr>
      <w:r w:rsidRPr="7FED055E">
        <w:rPr>
          <w:rFonts w:ascii="Garamond" w:eastAsia="Garamond" w:hAnsi="Garamond" w:cs="Garamond"/>
          <w:b/>
          <w:bCs/>
          <w:sz w:val="28"/>
          <w:szCs w:val="28"/>
        </w:rPr>
        <w:t>Rozhodnutí</w:t>
      </w:r>
    </w:p>
    <w:p w14:paraId="053424AB" w14:textId="77777777" w:rsidR="00BB7FC8" w:rsidRDefault="00BB7FC8" w:rsidP="00BB7FC8">
      <w:pPr>
        <w:rPr>
          <w:rFonts w:ascii="Garamond" w:eastAsia="Garamond" w:hAnsi="Garamond" w:cs="Garamond"/>
        </w:rPr>
      </w:pPr>
    </w:p>
    <w:p w14:paraId="24894FE2" w14:textId="1306FDA1" w:rsidR="00846B38" w:rsidRDefault="00BB7FC8" w:rsidP="00BB7FC8">
      <w:pPr>
        <w:rPr>
          <w:rFonts w:ascii="Garamond" w:eastAsia="Garamond" w:hAnsi="Garamond" w:cs="Garamond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14D8F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="004903D7" w:rsidRPr="7FED055E">
        <w:rPr>
          <w:rFonts w:ascii="Garamond" w:eastAsia="Garamond" w:hAnsi="Garamond" w:cs="Garamond"/>
        </w:rPr>
        <w:t xml:space="preserve">v řízení o </w:t>
      </w:r>
      <w:r w:rsidR="00ED2D64">
        <w:rPr>
          <w:rFonts w:ascii="Garamond" w:eastAsia="Garamond" w:hAnsi="Garamond" w:cs="Garamond"/>
        </w:rPr>
        <w:t xml:space="preserve">žádosti </w:t>
      </w:r>
      <w:r w:rsidR="004C77C1">
        <w:rPr>
          <w:rFonts w:ascii="Garamond" w:eastAsia="Garamond" w:hAnsi="Garamond" w:cs="Garamond"/>
        </w:rPr>
        <w:t xml:space="preserve">o </w:t>
      </w:r>
      <w:r w:rsidR="004903D7" w:rsidRPr="7FED055E">
        <w:rPr>
          <w:rFonts w:ascii="Garamond" w:eastAsia="Garamond" w:hAnsi="Garamond" w:cs="Garamond"/>
        </w:rPr>
        <w:t>udělení</w:t>
      </w:r>
      <w:r w:rsidR="00B80AEE" w:rsidRPr="7FED055E">
        <w:rPr>
          <w:rFonts w:ascii="Garamond" w:eastAsia="Garamond" w:hAnsi="Garamond" w:cs="Garamond"/>
        </w:rPr>
        <w:t xml:space="preserve"> </w:t>
      </w:r>
      <w:r w:rsidR="00F87B92">
        <w:rPr>
          <w:rFonts w:ascii="Garamond" w:eastAsia="Garamond" w:hAnsi="Garamond" w:cs="Garamond"/>
        </w:rPr>
        <w:t>rozšířeného</w:t>
      </w:r>
      <w:r w:rsidR="32B09F61" w:rsidRPr="7FED055E">
        <w:rPr>
          <w:rFonts w:ascii="Garamond" w:eastAsia="Garamond" w:hAnsi="Garamond" w:cs="Garamond"/>
        </w:rPr>
        <w:t xml:space="preserve"> </w:t>
      </w:r>
      <w:r w:rsidR="004903D7" w:rsidRPr="7FED055E">
        <w:rPr>
          <w:rFonts w:ascii="Garamond" w:eastAsia="Garamond" w:hAnsi="Garamond" w:cs="Garamond"/>
        </w:rPr>
        <w:t>pověření k</w:t>
      </w:r>
      <w:r w:rsidR="00284B7A" w:rsidRPr="7FED055E">
        <w:rPr>
          <w:rFonts w:ascii="Garamond" w:eastAsia="Garamond" w:hAnsi="Garamond" w:cs="Garamond"/>
        </w:rPr>
        <w:t> </w:t>
      </w:r>
      <w:r w:rsidR="004903D7" w:rsidRPr="7FED055E">
        <w:rPr>
          <w:rFonts w:ascii="Garamond" w:eastAsia="Garamond" w:hAnsi="Garamond" w:cs="Garamond"/>
        </w:rPr>
        <w:t>poskytování</w:t>
      </w:r>
      <w:r w:rsidR="00284B7A" w:rsidRPr="7FED055E">
        <w:rPr>
          <w:rFonts w:ascii="Garamond" w:eastAsia="Garamond" w:hAnsi="Garamond" w:cs="Garamond"/>
        </w:rPr>
        <w:t xml:space="preserve"> </w:t>
      </w:r>
      <w:r w:rsidR="00B80AEE" w:rsidRPr="7FED055E">
        <w:rPr>
          <w:rFonts w:ascii="Garamond" w:eastAsia="Garamond" w:hAnsi="Garamond" w:cs="Garamond"/>
        </w:rPr>
        <w:t xml:space="preserve">podpůrného opatření </w:t>
      </w:r>
      <w:r w:rsidR="00ED2D64">
        <w:rPr>
          <w:rFonts w:ascii="Garamond" w:hAnsi="Garamond" w:cs="Calibri"/>
        </w:rPr>
        <w:t xml:space="preserve">doručené dne </w:t>
      </w:r>
      <w:r w:rsidR="00D90E01">
        <w:rPr>
          <w:rFonts w:ascii="Garamond" w:eastAsia="Aptos" w:hAnsi="Garamond" w:cs="Calibri"/>
        </w:rPr>
        <w:t>&lt;</w:t>
      </w:r>
      <w:r w:rsidR="00D90E01" w:rsidRPr="00727988">
        <w:rPr>
          <w:rFonts w:ascii="Garamond" w:eastAsia="Aptos" w:hAnsi="Garamond" w:cs="Calibri"/>
          <w:highlight w:val="yellow"/>
        </w:rPr>
        <w:t xml:space="preserve">datum </w:t>
      </w:r>
      <w:r w:rsidR="00D90E01">
        <w:rPr>
          <w:rFonts w:ascii="Garamond" w:eastAsia="Aptos" w:hAnsi="Garamond" w:cs="Calibri"/>
          <w:highlight w:val="yellow"/>
        </w:rPr>
        <w:t>doručení</w:t>
      </w:r>
      <w:r w:rsidR="00D90E01" w:rsidRPr="00727988">
        <w:rPr>
          <w:rFonts w:ascii="Garamond" w:eastAsia="Aptos" w:hAnsi="Garamond" w:cs="Calibri"/>
          <w:highlight w:val="yellow"/>
        </w:rPr>
        <w:t xml:space="preserve"> žádosti</w:t>
      </w:r>
      <w:r w:rsidR="00D90E01">
        <w:rPr>
          <w:rFonts w:ascii="Garamond" w:eastAsia="Aptos" w:hAnsi="Garamond" w:cs="Calibri"/>
        </w:rPr>
        <w:t>&gt;</w:t>
      </w:r>
      <w:r w:rsidR="00D90E01">
        <w:rPr>
          <w:rFonts w:ascii="Garamond" w:hAnsi="Garamond" w:cs="Calibri"/>
        </w:rPr>
        <w:t xml:space="preserve">, č. j. </w:t>
      </w:r>
      <w:r w:rsidR="00D90E01" w:rsidRPr="006F4E4B">
        <w:rPr>
          <w:rFonts w:ascii="Garamond" w:eastAsia="Garamond" w:hAnsi="Garamond" w:cs="Garamond"/>
          <w:color w:val="000000" w:themeColor="text1"/>
        </w:rPr>
        <w:t>&lt;</w:t>
      </w:r>
      <w:r w:rsidR="00D90E01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D90E01">
        <w:rPr>
          <w:rFonts w:ascii="Garamond" w:eastAsia="Garamond" w:hAnsi="Garamond" w:cs="Garamond"/>
          <w:color w:val="000000" w:themeColor="text1"/>
        </w:rPr>
        <w:t xml:space="preserve"> </w:t>
      </w:r>
      <w:r w:rsidR="00D90E01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D90E01" w:rsidRPr="006F4E4B">
        <w:rPr>
          <w:rFonts w:ascii="Garamond" w:eastAsia="Garamond" w:hAnsi="Garamond" w:cs="Garamond"/>
          <w:color w:val="000000" w:themeColor="text1"/>
        </w:rPr>
        <w:t>&gt;</w:t>
      </w:r>
      <w:r w:rsidR="00D90E01">
        <w:rPr>
          <w:rFonts w:ascii="Garamond" w:hAnsi="Garamond" w:cs="Calibri"/>
        </w:rPr>
        <w:t xml:space="preserve">, </w:t>
      </w:r>
      <w:r w:rsidR="00D90E01" w:rsidRPr="54D45493">
        <w:rPr>
          <w:rFonts w:ascii="Garamond" w:hAnsi="Garamond" w:cs="Calibri"/>
        </w:rPr>
        <w:t>osob</w:t>
      </w:r>
      <w:r w:rsidR="00D90E01">
        <w:rPr>
          <w:rFonts w:ascii="Garamond" w:hAnsi="Garamond" w:cs="Calibri"/>
        </w:rPr>
        <w:t xml:space="preserve">y </w:t>
      </w:r>
      <w:r w:rsidR="00D90E01" w:rsidRPr="00A26B79">
        <w:rPr>
          <w:rFonts w:ascii="Garamond" w:eastAsia="Aptos" w:hAnsi="Garamond" w:cs="Calibri"/>
        </w:rPr>
        <w:t>&lt;</w:t>
      </w:r>
      <w:r w:rsidR="00D90E01" w:rsidRPr="00727988">
        <w:rPr>
          <w:rFonts w:ascii="Garamond" w:eastAsia="Aptos" w:hAnsi="Garamond" w:cs="Calibri"/>
          <w:highlight w:val="yellow"/>
        </w:rPr>
        <w:t>název poskytovatele</w:t>
      </w:r>
      <w:r w:rsidR="00D90E01" w:rsidRPr="00A26B79">
        <w:rPr>
          <w:rFonts w:ascii="Garamond" w:eastAsia="Aptos" w:hAnsi="Garamond" w:cs="Calibri"/>
        </w:rPr>
        <w:t>&gt;</w:t>
      </w:r>
      <w:r w:rsidR="00D90E01" w:rsidRPr="00DF13DB">
        <w:rPr>
          <w:rFonts w:ascii="Garamond" w:eastAsia="Aptos" w:hAnsi="Garamond" w:cs="Calibri"/>
        </w:rPr>
        <w:t>,</w:t>
      </w:r>
      <w:r w:rsidR="002D2848">
        <w:rPr>
          <w:rFonts w:ascii="Garamond" w:eastAsia="Aptos" w:hAnsi="Garamond" w:cs="Calibri"/>
        </w:rPr>
        <w:t xml:space="preserve"> se sídlem</w:t>
      </w:r>
      <w:r w:rsidR="00D90E01" w:rsidRPr="00DF13DB">
        <w:rPr>
          <w:rFonts w:ascii="Garamond" w:eastAsia="Aptos" w:hAnsi="Garamond" w:cs="Calibri"/>
        </w:rPr>
        <w:t xml:space="preserve"> </w:t>
      </w:r>
      <w:r w:rsidR="00D90E01" w:rsidRPr="00A26B79">
        <w:rPr>
          <w:rFonts w:ascii="Garamond" w:eastAsia="Aptos" w:hAnsi="Garamond" w:cs="Calibri"/>
        </w:rPr>
        <w:t>&lt;</w:t>
      </w:r>
      <w:r w:rsidR="00D90E01" w:rsidRPr="00727988">
        <w:rPr>
          <w:rFonts w:ascii="Garamond" w:eastAsia="Aptos" w:hAnsi="Garamond" w:cs="Calibri"/>
          <w:highlight w:val="yellow"/>
        </w:rPr>
        <w:t>adresa poskytovatele</w:t>
      </w:r>
      <w:r w:rsidR="00D90E01" w:rsidRPr="00A26B79">
        <w:rPr>
          <w:rFonts w:ascii="Garamond" w:eastAsia="Aptos" w:hAnsi="Garamond" w:cs="Calibri"/>
        </w:rPr>
        <w:t>&gt;</w:t>
      </w:r>
      <w:r w:rsidR="00D90E01" w:rsidRPr="00DF13DB">
        <w:rPr>
          <w:rFonts w:ascii="Garamond" w:eastAsia="Aptos" w:hAnsi="Garamond" w:cs="Calibri"/>
        </w:rPr>
        <w:t xml:space="preserve">, </w:t>
      </w:r>
      <w:r w:rsidR="002D2848">
        <w:rPr>
          <w:rFonts w:ascii="Garamond" w:eastAsia="Aptos" w:hAnsi="Garamond" w:cs="Calibri"/>
        </w:rPr>
        <w:t xml:space="preserve">IČO: </w:t>
      </w:r>
      <w:r w:rsidR="00D90E01">
        <w:rPr>
          <w:rFonts w:ascii="Garamond" w:eastAsia="Aptos" w:hAnsi="Garamond" w:cs="Calibri"/>
          <w:highlight w:val="yellow"/>
        </w:rPr>
        <w:t>&lt;</w:t>
      </w:r>
      <w:r w:rsidR="00D90E01" w:rsidRPr="4D2BA0B1">
        <w:rPr>
          <w:rFonts w:ascii="Garamond" w:eastAsia="Aptos" w:hAnsi="Garamond" w:cs="Calibri"/>
          <w:highlight w:val="yellow"/>
        </w:rPr>
        <w:t>IČ</w:t>
      </w:r>
      <w:r w:rsidR="00D90E01">
        <w:rPr>
          <w:rFonts w:ascii="Garamond" w:eastAsia="Aptos" w:hAnsi="Garamond" w:cs="Calibri"/>
        </w:rPr>
        <w:t xml:space="preserve"> </w:t>
      </w:r>
      <w:r w:rsidR="00D90E01" w:rsidRPr="00727988">
        <w:rPr>
          <w:rFonts w:ascii="Garamond" w:eastAsia="Aptos" w:hAnsi="Garamond" w:cs="Calibri"/>
          <w:highlight w:val="yellow"/>
        </w:rPr>
        <w:t>poskytovatele</w:t>
      </w:r>
      <w:r w:rsidR="00D90E01">
        <w:rPr>
          <w:rFonts w:ascii="Garamond" w:eastAsia="Aptos" w:hAnsi="Garamond" w:cs="Calibri"/>
        </w:rPr>
        <w:t>&gt;</w:t>
      </w:r>
      <w:r w:rsidR="00D90E01" w:rsidRPr="4D2BA0B1">
        <w:rPr>
          <w:rFonts w:ascii="Garamond" w:eastAsia="Aptos" w:hAnsi="Garamond" w:cs="Calibri"/>
        </w:rPr>
        <w:t xml:space="preserve"> </w:t>
      </w:r>
      <w:r w:rsidR="008C0C24">
        <w:rPr>
          <w:rFonts w:ascii="Garamond" w:eastAsia="Garamond" w:hAnsi="Garamond" w:cs="Garamond"/>
        </w:rPr>
        <w:t xml:space="preserve">(dále </w:t>
      </w:r>
      <w:r w:rsidR="00D90E01">
        <w:rPr>
          <w:rFonts w:ascii="Garamond" w:eastAsia="Garamond" w:hAnsi="Garamond" w:cs="Garamond"/>
        </w:rPr>
        <w:t>také</w:t>
      </w:r>
      <w:r w:rsidR="008C0C24">
        <w:rPr>
          <w:rFonts w:ascii="Garamond" w:eastAsia="Garamond" w:hAnsi="Garamond" w:cs="Garamond"/>
        </w:rPr>
        <w:t xml:space="preserve"> „vy“)</w:t>
      </w:r>
      <w:r w:rsidR="008E3C31">
        <w:rPr>
          <w:rFonts w:ascii="Garamond" w:eastAsia="Garamond" w:hAnsi="Garamond" w:cs="Garamond"/>
        </w:rPr>
        <w:t xml:space="preserve">, </w:t>
      </w:r>
      <w:r w:rsidR="008E3C31" w:rsidRPr="7FED055E">
        <w:rPr>
          <w:rFonts w:ascii="Garamond" w:eastAsia="Garamond" w:hAnsi="Garamond" w:cs="Garamond"/>
        </w:rPr>
        <w:t>podle § 11</w:t>
      </w:r>
      <w:r w:rsidR="008E3C31" w:rsidRPr="00F87B92">
        <w:rPr>
          <w:rFonts w:ascii="Garamond" w:eastAsia="Garamond" w:hAnsi="Garamond" w:cs="Garamond"/>
        </w:rPr>
        <w:t>1 odst. 2</w:t>
      </w:r>
      <w:r w:rsidR="008E3C31">
        <w:rPr>
          <w:rFonts w:ascii="Garamond" w:eastAsia="Garamond" w:hAnsi="Garamond" w:cs="Garamond"/>
        </w:rPr>
        <w:t>, odst. 7 a § 112</w:t>
      </w:r>
      <w:r w:rsidR="008E3C31" w:rsidRPr="00F87B92">
        <w:rPr>
          <w:rFonts w:ascii="Garamond" w:eastAsia="Garamond" w:hAnsi="Garamond" w:cs="Garamond"/>
        </w:rPr>
        <w:t xml:space="preserve"> zákona</w:t>
      </w:r>
      <w:r w:rsidR="008E3C31" w:rsidRPr="7FED055E">
        <w:rPr>
          <w:rFonts w:ascii="Garamond" w:eastAsia="Garamond" w:hAnsi="Garamond" w:cs="Garamond"/>
        </w:rPr>
        <w:t xml:space="preserve"> č. </w:t>
      </w:r>
      <w:r w:rsidR="008E3C31">
        <w:rPr>
          <w:rFonts w:ascii="Garamond" w:eastAsia="Garamond" w:hAnsi="Garamond" w:cs="Garamond"/>
        </w:rPr>
        <w:t>175</w:t>
      </w:r>
      <w:r w:rsidR="008E3C31" w:rsidRPr="7FED055E">
        <w:rPr>
          <w:rFonts w:ascii="Garamond" w:eastAsia="Garamond" w:hAnsi="Garamond" w:cs="Garamond"/>
        </w:rPr>
        <w:t>/2025 Sb. o poskytování některých opatření v podpoře bydlení</w:t>
      </w:r>
      <w:r w:rsidR="005B0456">
        <w:rPr>
          <w:rFonts w:ascii="Garamond" w:eastAsia="Garamond" w:hAnsi="Garamond" w:cs="Garamond"/>
        </w:rPr>
        <w:t xml:space="preserve"> (zákon o podpoře bydlení)</w:t>
      </w:r>
      <w:r w:rsidR="008E3C31">
        <w:rPr>
          <w:rFonts w:ascii="Garamond" w:eastAsia="Garamond" w:hAnsi="Garamond" w:cs="Garamond"/>
        </w:rPr>
        <w:t>,</w:t>
      </w:r>
      <w:r w:rsidR="00A763D9">
        <w:rPr>
          <w:rFonts w:ascii="Garamond" w:hAnsi="Garamond" w:cs="Calibri"/>
        </w:rPr>
        <w:t xml:space="preserve"> rozhodl</w:t>
      </w:r>
      <w:r w:rsidR="00846B38">
        <w:rPr>
          <w:rFonts w:ascii="Garamond" w:hAnsi="Garamond" w:cs="Calibri"/>
        </w:rPr>
        <w:t xml:space="preserve"> </w:t>
      </w:r>
      <w:r w:rsidR="00846B38">
        <w:rPr>
          <w:rFonts w:ascii="Garamond" w:eastAsia="Garamond" w:hAnsi="Garamond" w:cs="Garamond"/>
        </w:rPr>
        <w:t>takto:</w:t>
      </w:r>
    </w:p>
    <w:p w14:paraId="138E80F8" w14:textId="42CA5ECD" w:rsidR="008C0C24" w:rsidRDefault="008C0C24" w:rsidP="00DD6D27">
      <w:pPr>
        <w:rPr>
          <w:rFonts w:ascii="Garamond" w:eastAsia="Garamond" w:hAnsi="Garamond" w:cs="Garamond"/>
        </w:rPr>
      </w:pPr>
    </w:p>
    <w:p w14:paraId="55FBDF92" w14:textId="1F14085A" w:rsidR="001B259B" w:rsidRDefault="001B259B" w:rsidP="001B259B">
      <w:pPr>
        <w:pStyle w:val="Odstavecseseznamem"/>
        <w:numPr>
          <w:ilvl w:val="0"/>
          <w:numId w:val="1"/>
        </w:numPr>
        <w:rPr>
          <w:rFonts w:ascii="Garamond" w:eastAsia="Garamond" w:hAnsi="Garamond" w:cs="Garamond"/>
          <w:color w:val="000000" w:themeColor="text1"/>
        </w:rPr>
      </w:pPr>
      <w:r w:rsidRPr="0070474A">
        <w:rPr>
          <w:rFonts w:ascii="Garamond" w:eastAsia="Garamond" w:hAnsi="Garamond" w:cs="Garamond"/>
          <w:color w:val="000000" w:themeColor="text1"/>
        </w:rPr>
        <w:t>Udělujeme vám pro území &lt;</w:t>
      </w:r>
      <w:r w:rsidRPr="0070474A">
        <w:rPr>
          <w:rFonts w:ascii="Garamond" w:eastAsia="Garamond" w:hAnsi="Garamond" w:cs="Garamond"/>
          <w:color w:val="000000" w:themeColor="text1"/>
          <w:highlight w:val="yellow"/>
        </w:rPr>
        <w:t>kraj uživatele 2.pád</w:t>
      </w:r>
      <w:r w:rsidRPr="0070474A">
        <w:rPr>
          <w:rFonts w:ascii="Garamond" w:eastAsia="Garamond" w:hAnsi="Garamond" w:cs="Garamond"/>
          <w:color w:val="000000" w:themeColor="text1"/>
        </w:rPr>
        <w:t xml:space="preserve">&gt; </w:t>
      </w:r>
      <w:r w:rsidR="00131DAE">
        <w:rPr>
          <w:rFonts w:ascii="Garamond" w:eastAsia="Garamond" w:hAnsi="Garamond" w:cs="Garamond"/>
          <w:color w:val="000000" w:themeColor="text1"/>
        </w:rPr>
        <w:t>rozšířené</w:t>
      </w:r>
      <w:r w:rsidRPr="0070474A">
        <w:rPr>
          <w:rFonts w:ascii="Garamond" w:eastAsia="Garamond" w:hAnsi="Garamond" w:cs="Garamond"/>
          <w:color w:val="000000" w:themeColor="text1"/>
        </w:rPr>
        <w:t xml:space="preserve"> pověření k poskytování </w:t>
      </w:r>
      <w:r w:rsidRPr="001651C2">
        <w:rPr>
          <w:rFonts w:ascii="Garamond" w:eastAsia="Garamond" w:hAnsi="Garamond" w:cs="Garamond"/>
          <w:color w:val="000000" w:themeColor="text1"/>
        </w:rPr>
        <w:t>bydlení s ručením a podnájemního bydlení, na dobu</w:t>
      </w:r>
      <w:r w:rsidRPr="0070474A">
        <w:rPr>
          <w:rFonts w:ascii="Garamond" w:eastAsia="Garamond" w:hAnsi="Garamond" w:cs="Garamond"/>
          <w:color w:val="000000" w:themeColor="text1"/>
        </w:rPr>
        <w:t xml:space="preserve"> 9 let ode dne právní moci tohoto rozhodnutí.</w:t>
      </w:r>
    </w:p>
    <w:p w14:paraId="3ABCBB55" w14:textId="77777777" w:rsidR="001B259B" w:rsidRPr="0070474A" w:rsidRDefault="001B259B" w:rsidP="001B259B">
      <w:pPr>
        <w:pStyle w:val="Odstavecseseznamem"/>
        <w:numPr>
          <w:ilvl w:val="0"/>
          <w:numId w:val="1"/>
        </w:numPr>
        <w:rPr>
          <w:rFonts w:ascii="Garamond" w:eastAsia="Garamond" w:hAnsi="Garamond" w:cs="Garamond"/>
          <w:color w:val="000000" w:themeColor="text1"/>
        </w:rPr>
      </w:pPr>
      <w:r w:rsidRPr="0070474A">
        <w:rPr>
          <w:rFonts w:ascii="Garamond" w:eastAsia="Garamond" w:hAnsi="Garamond" w:cs="Garamond"/>
          <w:color w:val="000000" w:themeColor="text1"/>
        </w:rPr>
        <w:t>Pověřujeme vás v souvislosti s činností uvedenou v předchozím bodě výkonem Služeb obecného hospodářského zájmu</w:t>
      </w:r>
      <w:r w:rsidRPr="0070474A">
        <w:rPr>
          <w:rFonts w:ascii="Garamond" w:eastAsia="Garamond" w:hAnsi="Garamond" w:cs="Garamond"/>
          <w:b/>
          <w:bCs/>
          <w:color w:val="000000" w:themeColor="text1"/>
        </w:rPr>
        <w:t xml:space="preserve"> </w:t>
      </w:r>
      <w:r w:rsidRPr="0070474A">
        <w:rPr>
          <w:rFonts w:ascii="Garamond" w:hAnsi="Garamond"/>
          <w:color w:val="000000" w:themeColor="text1"/>
        </w:rPr>
        <w:t xml:space="preserve">v režimu [de minimis ve smyslu Nařízení Komise (EU) 2023/2832 ze dne 13. prosince 2023 o použití článků 107 a 108 Smlouvy o fungování Evropské unie na podporu de minimis udílenou podnikům poskytujícím služby obecného hospodářského zájmu] </w:t>
      </w:r>
      <w:r w:rsidRPr="0070474A">
        <w:rPr>
          <w:rFonts w:ascii="Garamond" w:hAnsi="Garamond"/>
          <w:color w:val="000000" w:themeColor="text1"/>
          <w:highlight w:val="yellow"/>
        </w:rPr>
        <w:t>v případě určení režimu vyrovnávací platby:</w:t>
      </w:r>
      <w:r w:rsidRPr="0070474A">
        <w:rPr>
          <w:rFonts w:ascii="Garamond" w:hAnsi="Garamond"/>
          <w:color w:val="000000" w:themeColor="text1"/>
        </w:rPr>
        <w:t xml:space="preserve"> [vyrovnávací platby ve smyslu Rozhodnutí Komise ze dne 20. prosince 2011 o použití čl. 106 odst. 2 Smlouvy o fungování Evropské unie na státní podporu ve formě vyrovnávací platby za závazek veřejné služby udělené určitým podnikům pověřeným poskytováním služeb obecného hospodářského zájmu (2012/21/EU) v tomto znění: </w:t>
      </w:r>
    </w:p>
    <w:p w14:paraId="756B76CE" w14:textId="77777777" w:rsidR="001B259B" w:rsidRPr="00B51FE5" w:rsidRDefault="001B259B" w:rsidP="001B259B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Náplň závazků veřejné služby: </w:t>
      </w:r>
    </w:p>
    <w:p w14:paraId="36B9AF41" w14:textId="77777777" w:rsidR="001B259B" w:rsidRPr="00B51FE5" w:rsidRDefault="001B259B" w:rsidP="001B259B">
      <w:pPr>
        <w:pStyle w:val="Text12b"/>
        <w:spacing w:after="240"/>
        <w:ind w:left="1418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Náplní závazků </w:t>
      </w:r>
      <w:r w:rsidRPr="00B51FE5">
        <w:rPr>
          <w:rFonts w:ascii="Garamond" w:hAnsi="Garamond"/>
          <w:b/>
          <w:bCs/>
          <w:color w:val="000000" w:themeColor="text1"/>
        </w:rPr>
        <w:t>je dle bodu 1. výroku rozhodnutí</w:t>
      </w:r>
      <w:r w:rsidRPr="00B51FE5">
        <w:rPr>
          <w:rFonts w:ascii="Garamond" w:hAnsi="Garamond"/>
          <w:color w:val="000000" w:themeColor="text1"/>
        </w:rPr>
        <w:t xml:space="preserve"> poskytování podpůrných opatření podle části páté zákona o podpoře bydlení. </w:t>
      </w:r>
    </w:p>
    <w:p w14:paraId="0C85122E" w14:textId="77777777" w:rsidR="001B259B" w:rsidRPr="00B51FE5" w:rsidRDefault="001B259B" w:rsidP="001B259B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>Trvání závazků veřejné služby:</w:t>
      </w:r>
    </w:p>
    <w:p w14:paraId="68171FB6" w14:textId="77777777" w:rsidR="001B259B" w:rsidRPr="00B51FE5" w:rsidRDefault="001B259B" w:rsidP="001B259B">
      <w:pPr>
        <w:pStyle w:val="Text12b"/>
        <w:spacing w:after="240"/>
        <w:ind w:left="1414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Trvání závazků je doba, na kterou se vydává pověření </w:t>
      </w:r>
      <w:r w:rsidRPr="00B51FE5">
        <w:rPr>
          <w:rFonts w:ascii="Garamond" w:hAnsi="Garamond"/>
          <w:b/>
          <w:bCs/>
          <w:color w:val="000000" w:themeColor="text1"/>
        </w:rPr>
        <w:t>dle bodu 1. výroku rozhodnutí</w:t>
      </w:r>
      <w:r w:rsidRPr="00B51FE5">
        <w:rPr>
          <w:rFonts w:ascii="Garamond" w:hAnsi="Garamond"/>
          <w:color w:val="000000" w:themeColor="text1"/>
        </w:rPr>
        <w:t>, tj. 9 let.</w:t>
      </w:r>
    </w:p>
    <w:p w14:paraId="5A288160" w14:textId="77777777" w:rsidR="001B259B" w:rsidRPr="00B51FE5" w:rsidRDefault="001B259B" w:rsidP="001B259B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Území poskytování veřejné služby: </w:t>
      </w:r>
    </w:p>
    <w:p w14:paraId="5EF82E2B" w14:textId="77777777" w:rsidR="001B259B" w:rsidRPr="00B51FE5" w:rsidRDefault="001B259B" w:rsidP="001B259B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ab/>
        <w:t xml:space="preserve">Územím poskytování veřejné služby je </w:t>
      </w:r>
      <w:r w:rsidRPr="00B51FE5">
        <w:rPr>
          <w:rFonts w:ascii="Garamond" w:hAnsi="Garamond"/>
          <w:b/>
          <w:bCs/>
          <w:color w:val="000000" w:themeColor="text1"/>
        </w:rPr>
        <w:t>dle bodu 1. výroku rozhodnutí</w:t>
      </w:r>
      <w:r w:rsidRPr="00B51FE5">
        <w:rPr>
          <w:rFonts w:ascii="Garamond" w:hAnsi="Garamond"/>
          <w:color w:val="000000" w:themeColor="text1"/>
        </w:rPr>
        <w:t xml:space="preserve"> </w:t>
      </w:r>
      <w:r w:rsidRPr="00B51FE5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Pr="00C8543F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kraj uživatele 2.pád</w:t>
      </w:r>
      <w:r w:rsidRPr="00B51FE5">
        <w:rPr>
          <w:rFonts w:ascii="Garamond" w:eastAsia="Garamond" w:hAnsi="Garamond" w:cs="Garamond"/>
          <w:b/>
          <w:bCs/>
          <w:color w:val="000000" w:themeColor="text1"/>
        </w:rPr>
        <w:t>&gt;</w:t>
      </w:r>
    </w:p>
    <w:p w14:paraId="72100FD8" w14:textId="77777777" w:rsidR="001B259B" w:rsidRPr="00B51FE5" w:rsidRDefault="001B259B" w:rsidP="001B259B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>Podnik pověřený závazkem veřejné služby:</w:t>
      </w:r>
    </w:p>
    <w:p w14:paraId="6D3CC4B5" w14:textId="77777777" w:rsidR="001B259B" w:rsidRPr="00B51FE5" w:rsidRDefault="001B259B" w:rsidP="001B259B">
      <w:pPr>
        <w:pStyle w:val="Text12b"/>
        <w:spacing w:after="240"/>
        <w:ind w:left="1414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Pověřeným podnikem je </w:t>
      </w:r>
      <w:r w:rsidRPr="00B51FE5">
        <w:rPr>
          <w:rFonts w:ascii="Garamond" w:hAnsi="Garamond"/>
          <w:b/>
          <w:bCs/>
          <w:color w:val="000000" w:themeColor="text1"/>
        </w:rPr>
        <w:t xml:space="preserve">dle </w:t>
      </w:r>
      <w:proofErr w:type="spellStart"/>
      <w:r w:rsidRPr="00B51FE5">
        <w:rPr>
          <w:rFonts w:ascii="Garamond" w:hAnsi="Garamond"/>
          <w:b/>
          <w:bCs/>
          <w:color w:val="000000" w:themeColor="text1"/>
        </w:rPr>
        <w:t>návětí</w:t>
      </w:r>
      <w:proofErr w:type="spellEnd"/>
      <w:r w:rsidRPr="00B51FE5">
        <w:rPr>
          <w:rFonts w:ascii="Garamond" w:hAnsi="Garamond"/>
          <w:b/>
          <w:bCs/>
          <w:color w:val="000000" w:themeColor="text1"/>
        </w:rPr>
        <w:t xml:space="preserve"> výrokové části rozhodnutí</w:t>
      </w:r>
      <w:r w:rsidRPr="00B51FE5">
        <w:rPr>
          <w:rFonts w:ascii="Garamond" w:hAnsi="Garamond"/>
          <w:color w:val="000000" w:themeColor="text1"/>
        </w:rPr>
        <w:t xml:space="preserve"> </w:t>
      </w:r>
      <w:r w:rsidRPr="00B51FE5">
        <w:rPr>
          <w:rFonts w:ascii="Garamond" w:eastAsia="Aptos" w:hAnsi="Garamond" w:cs="Calibri"/>
          <w:color w:val="000000" w:themeColor="text1"/>
        </w:rPr>
        <w:t>&lt;</w:t>
      </w:r>
      <w:r w:rsidRPr="0070474A">
        <w:rPr>
          <w:rFonts w:ascii="Garamond" w:eastAsia="Aptos" w:hAnsi="Garamond" w:cs="Calibri"/>
          <w:color w:val="000000" w:themeColor="text1"/>
          <w:highlight w:val="yellow"/>
        </w:rPr>
        <w:t>název poskytovatele</w:t>
      </w:r>
      <w:r w:rsidRPr="00B51FE5">
        <w:rPr>
          <w:rFonts w:ascii="Garamond" w:eastAsia="Aptos" w:hAnsi="Garamond" w:cs="Calibri"/>
          <w:color w:val="000000" w:themeColor="text1"/>
        </w:rPr>
        <w:t>&gt;, se sídlem &lt;</w:t>
      </w:r>
      <w:r w:rsidRPr="0070474A">
        <w:rPr>
          <w:rFonts w:ascii="Garamond" w:eastAsia="Aptos" w:hAnsi="Garamond" w:cs="Calibri"/>
          <w:color w:val="000000" w:themeColor="text1"/>
          <w:highlight w:val="yellow"/>
        </w:rPr>
        <w:t>adresa poskytovatele</w:t>
      </w:r>
      <w:r w:rsidRPr="00B51FE5">
        <w:rPr>
          <w:rFonts w:ascii="Garamond" w:eastAsia="Aptos" w:hAnsi="Garamond" w:cs="Calibri"/>
          <w:color w:val="000000" w:themeColor="text1"/>
        </w:rPr>
        <w:t>&gt;, IČO: &lt;</w:t>
      </w:r>
      <w:r w:rsidRPr="0070474A">
        <w:rPr>
          <w:rFonts w:ascii="Garamond" w:eastAsia="Aptos" w:hAnsi="Garamond" w:cs="Calibri"/>
          <w:color w:val="000000" w:themeColor="text1"/>
          <w:highlight w:val="yellow"/>
        </w:rPr>
        <w:t>IČ poskytovatele</w:t>
      </w:r>
      <w:r w:rsidRPr="00B51FE5">
        <w:rPr>
          <w:rFonts w:ascii="Garamond" w:eastAsia="Aptos" w:hAnsi="Garamond" w:cs="Calibri"/>
          <w:color w:val="000000" w:themeColor="text1"/>
        </w:rPr>
        <w:t>&gt;</w:t>
      </w:r>
    </w:p>
    <w:p w14:paraId="4F533B87" w14:textId="77777777" w:rsidR="001B259B" w:rsidRPr="00B51FE5" w:rsidRDefault="001B259B" w:rsidP="001B259B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>Povaha jakýchkoli výhradních nebo zvláštních práv udělených podniku orgánem poskytujícím podporu:</w:t>
      </w:r>
    </w:p>
    <w:p w14:paraId="471F99E9" w14:textId="77777777" w:rsidR="001B259B" w:rsidRPr="00B51FE5" w:rsidRDefault="001B259B" w:rsidP="001B259B">
      <w:pPr>
        <w:pStyle w:val="Text12b"/>
        <w:spacing w:after="240"/>
        <w:ind w:left="1414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lastRenderedPageBreak/>
        <w:t xml:space="preserve">Podnik je oprávněn za splnění zákonných podmínek čerpat příspěvky dle zákona o podpoře bydleni mající povahu vyrovnávací platby. O konkrétním nároku rozhodne Krajský úřad </w:t>
      </w:r>
      <w:r w:rsidRPr="0070474A">
        <w:rPr>
          <w:rFonts w:ascii="Garamond" w:eastAsia="Garamond" w:hAnsi="Garamond" w:cs="Garamond"/>
          <w:color w:val="000000" w:themeColor="text1"/>
        </w:rPr>
        <w:t>&lt;</w:t>
      </w:r>
      <w:r w:rsidRPr="0070474A">
        <w:rPr>
          <w:rFonts w:ascii="Garamond" w:eastAsia="Garamond" w:hAnsi="Garamond" w:cs="Garamond"/>
          <w:color w:val="000000" w:themeColor="text1"/>
          <w:highlight w:val="yellow"/>
        </w:rPr>
        <w:t>kraj uživatele 2.pád</w:t>
      </w:r>
      <w:r w:rsidRPr="0070474A">
        <w:rPr>
          <w:rFonts w:ascii="Garamond" w:eastAsia="Garamond" w:hAnsi="Garamond" w:cs="Garamond"/>
          <w:color w:val="000000" w:themeColor="text1"/>
        </w:rPr>
        <w:t>&gt;</w:t>
      </w:r>
      <w:r w:rsidRPr="00B51FE5">
        <w:rPr>
          <w:rFonts w:ascii="Garamond" w:hAnsi="Garamond"/>
          <w:color w:val="000000" w:themeColor="text1"/>
        </w:rPr>
        <w:t xml:space="preserve"> rozhodnutím podle § 85 zákona o podpoře bydlení v rámci samostatného řízení o žádosti podle části šesté hlavy II zákona o podpoře bydlení.  </w:t>
      </w:r>
    </w:p>
    <w:p w14:paraId="226060C1" w14:textId="77777777" w:rsidR="001B259B" w:rsidRPr="00B51FE5" w:rsidRDefault="001B259B" w:rsidP="001B259B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>Popis kompenzačního mechanismu a parametrů pro výpočet, kontrolu a přezkoumání vyrovnávací platby:</w:t>
      </w:r>
    </w:p>
    <w:p w14:paraId="666C8F2C" w14:textId="77777777" w:rsidR="001B259B" w:rsidRPr="00B51FE5" w:rsidRDefault="001B259B" w:rsidP="001B259B">
      <w:pPr>
        <w:pStyle w:val="Text12b"/>
        <w:spacing w:after="240"/>
        <w:ind w:left="1414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Kompenzační mechanismus sestává z příspěvků na poskytování podpůrných opatření podle zákona o podpoře bydlení přiznaného v samostatném řízení o žádosti, jak uvedeno výše. A to ve výši stanovené nařízením vlády na základě ustanovení § 76 odst. 1 zákona o podpoře bydlení ve znění účinném v době vydání rozhodnutí podle § 85 zákona o podpoře bydlení. </w:t>
      </w:r>
    </w:p>
    <w:p w14:paraId="624E88EF" w14:textId="77777777" w:rsidR="005B49E2" w:rsidRPr="00B51FE5" w:rsidRDefault="005B49E2" w:rsidP="005B49E2">
      <w:pPr>
        <w:pStyle w:val="Text12b"/>
        <w:spacing w:after="240"/>
        <w:ind w:left="1414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Parametry pro výpočet výše příspěvku jsou stanoveny </w:t>
      </w:r>
      <w:r>
        <w:rPr>
          <w:rFonts w:ascii="Garamond" w:hAnsi="Garamond"/>
          <w:color w:val="000000" w:themeColor="text1"/>
        </w:rPr>
        <w:t>v § 76, § 77, § 78 a § 79 zákona o podpoře bydlení a v Nařízení vlády č. 438/2025 Sb., Nařízení vlády o výši příspěvků podle zákona o podpoře bydlení.</w:t>
      </w:r>
    </w:p>
    <w:p w14:paraId="79E8344E" w14:textId="77777777" w:rsidR="005B49E2" w:rsidRPr="00B51FE5" w:rsidRDefault="005B49E2" w:rsidP="005B49E2">
      <w:pPr>
        <w:pStyle w:val="Text12b"/>
        <w:spacing w:after="240"/>
        <w:ind w:left="1414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>Kontrolu nadměrné vyrovnávací platby provádí podle § 127 Ministerstvo pro místní rozvoj</w:t>
      </w:r>
      <w:r>
        <w:rPr>
          <w:rFonts w:ascii="Garamond" w:hAnsi="Garamond"/>
          <w:color w:val="000000" w:themeColor="text1"/>
        </w:rPr>
        <w:t>.</w:t>
      </w:r>
    </w:p>
    <w:p w14:paraId="056FDBCE" w14:textId="77777777" w:rsidR="001B259B" w:rsidRPr="00B51FE5" w:rsidRDefault="001B259B" w:rsidP="001B259B">
      <w:pPr>
        <w:pStyle w:val="Text12b"/>
        <w:spacing w:after="240"/>
        <w:ind w:left="709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>Opatření k zamezení a vrácení jakékoli nadměrné vyrovnávací platby:</w:t>
      </w:r>
    </w:p>
    <w:p w14:paraId="2F501699" w14:textId="77777777" w:rsidR="001B259B" w:rsidRPr="00B51FE5" w:rsidRDefault="001B259B" w:rsidP="001B259B">
      <w:pPr>
        <w:pStyle w:val="Text12b"/>
        <w:spacing w:after="240"/>
        <w:ind w:left="1418"/>
        <w:rPr>
          <w:rFonts w:ascii="Garamond" w:hAnsi="Garamond"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Opatřením k zamezení a vrácení jakékoliv nadměrné vyrovnávací platby sestává z povinnosti poskytovatele vrátit poměrnou část příspěvku podle § 93 odst. 7 nebo § 98 nebo částku podle § 99 odst. 2 nebo 3 zákona o podpoře bydlení, resp. v pravomoci Krajského úřadu </w:t>
      </w:r>
      <w:r w:rsidRPr="0070474A">
        <w:rPr>
          <w:rFonts w:ascii="Garamond" w:eastAsia="Garamond" w:hAnsi="Garamond" w:cs="Garamond"/>
          <w:color w:val="000000" w:themeColor="text1"/>
        </w:rPr>
        <w:t>&lt;</w:t>
      </w:r>
      <w:r w:rsidRPr="0070474A">
        <w:rPr>
          <w:rFonts w:ascii="Garamond" w:eastAsia="Garamond" w:hAnsi="Garamond" w:cs="Garamond"/>
          <w:color w:val="000000" w:themeColor="text1"/>
          <w:highlight w:val="yellow"/>
        </w:rPr>
        <w:t>kraj uživatele 2.pád</w:t>
      </w:r>
      <w:r w:rsidRPr="0070474A">
        <w:rPr>
          <w:rFonts w:ascii="Garamond" w:eastAsia="Garamond" w:hAnsi="Garamond" w:cs="Garamond"/>
          <w:color w:val="000000" w:themeColor="text1"/>
        </w:rPr>
        <w:t>&gt;</w:t>
      </w:r>
      <w:r>
        <w:rPr>
          <w:rFonts w:ascii="Garamond" w:hAnsi="Garamond"/>
          <w:color w:val="000000" w:themeColor="text1"/>
        </w:rPr>
        <w:t xml:space="preserve"> </w:t>
      </w:r>
      <w:r w:rsidRPr="00B51FE5">
        <w:rPr>
          <w:rFonts w:ascii="Garamond" w:hAnsi="Garamond"/>
          <w:color w:val="000000" w:themeColor="text1"/>
        </w:rPr>
        <w:t xml:space="preserve">vyzvat v případě nesplnění jmenované povinnosti, poskytovatele k vrácení nevrácené částky podle § 101 odst. 1 zákona a povinnosti poskytovatele částku ve stanovené lhůtě vrátit. </w:t>
      </w:r>
    </w:p>
    <w:p w14:paraId="2E7FBE3B" w14:textId="77777777" w:rsidR="001B259B" w:rsidRPr="00121579" w:rsidRDefault="001B259B" w:rsidP="001B259B">
      <w:pPr>
        <w:pStyle w:val="Text12b"/>
        <w:ind w:left="709"/>
        <w:rPr>
          <w:rFonts w:ascii="Garamond" w:hAnsi="Garamond"/>
          <w:b/>
          <w:color w:val="000000" w:themeColor="text1"/>
        </w:rPr>
      </w:pPr>
      <w:r w:rsidRPr="00B51FE5">
        <w:rPr>
          <w:rFonts w:ascii="Garamond" w:hAnsi="Garamond"/>
          <w:color w:val="000000" w:themeColor="text1"/>
        </w:rPr>
        <w:t xml:space="preserve">Podle Čl. 4 Rozhodnutí platí, že poskytováním služby obecného hospodářského zájmu je dotčený podnik pověřen jedním nebo několika akty. Toto Pověření výkonem služeb obecného hospodářského zájmu tvoří spolu se zákonem o podpoře bydlení a jeho prováděcími předpisy (v době vydání tohoto rozhodnutí jmenovitě nařízením vlády </w:t>
      </w:r>
      <w:r w:rsidRPr="0070474A">
        <w:rPr>
          <w:rFonts w:ascii="Garamond" w:hAnsi="Garamond"/>
          <w:color w:val="000000" w:themeColor="text1"/>
          <w:highlight w:val="yellow"/>
        </w:rPr>
        <w:t>XXX a XXX</w:t>
      </w:r>
      <w:r w:rsidRPr="00B51FE5">
        <w:rPr>
          <w:rFonts w:ascii="Garamond" w:hAnsi="Garamond"/>
          <w:color w:val="000000" w:themeColor="text1"/>
        </w:rPr>
        <w:t>) a navazujícími rozhodnutími podle § 85 zákona o podpoře bydlení nedílný celek. Tímto Pověřením výkonem služeb obecného hospodářského zájmu nejsou dotčena práva a povinnosti, které poskytovateli vyplývají z účinného znění zákona o podpoře bydlení, které tento akt případně výslovně nezmiňuje.]</w:t>
      </w:r>
    </w:p>
    <w:p w14:paraId="083FBD79" w14:textId="77777777" w:rsidR="009105B6" w:rsidRPr="00236B22" w:rsidRDefault="009105B6" w:rsidP="008C0C24">
      <w:pPr>
        <w:rPr>
          <w:rFonts w:ascii="Garamond" w:eastAsia="Garamond" w:hAnsi="Garamond" w:cs="Garamond"/>
        </w:rPr>
      </w:pPr>
    </w:p>
    <w:p w14:paraId="2E14DACD" w14:textId="77777777" w:rsidR="00933A76" w:rsidRDefault="00933A76" w:rsidP="7FED055E">
      <w:pPr>
        <w:jc w:val="both"/>
        <w:rPr>
          <w:rFonts w:ascii="Garamond" w:eastAsia="Garamond" w:hAnsi="Garamond" w:cs="Garamond"/>
        </w:rPr>
      </w:pPr>
    </w:p>
    <w:p w14:paraId="200D01D1" w14:textId="77777777" w:rsidR="002C0D37" w:rsidRPr="00B32DE1" w:rsidRDefault="002C0D37" w:rsidP="002C0D37">
      <w:pPr>
        <w:jc w:val="center"/>
        <w:rPr>
          <w:rFonts w:ascii="Garamond" w:eastAsia="Garamond" w:hAnsi="Garamond" w:cs="Garamond"/>
          <w:b/>
          <w:bCs/>
        </w:rPr>
      </w:pPr>
      <w:r w:rsidRPr="00B32DE1">
        <w:rPr>
          <w:rFonts w:ascii="Garamond" w:eastAsia="Garamond" w:hAnsi="Garamond" w:cs="Garamond"/>
          <w:b/>
          <w:bCs/>
        </w:rPr>
        <w:t>Odůvodnění:</w:t>
      </w:r>
    </w:p>
    <w:p w14:paraId="2E0B7228" w14:textId="77777777" w:rsidR="002C0D37" w:rsidRDefault="002C0D37" w:rsidP="002C0D37">
      <w:pPr>
        <w:jc w:val="both"/>
        <w:rPr>
          <w:rFonts w:ascii="Garamond" w:eastAsia="Garamond" w:hAnsi="Garamond" w:cs="Garamond"/>
        </w:rPr>
      </w:pPr>
    </w:p>
    <w:p w14:paraId="465C24D8" w14:textId="77777777" w:rsidR="00EB75BD" w:rsidRDefault="00EB75BD" w:rsidP="00EB75BD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V souladu s § 68 odst. 4 zákona č. 500/2004 Sb., správního řádu, neodůvodňujeme I. výrok tohoto rozhodnutí.</w:t>
      </w:r>
    </w:p>
    <w:p w14:paraId="57FE5E70" w14:textId="77777777" w:rsidR="00EB75BD" w:rsidRDefault="00EB75BD" w:rsidP="00EB75BD">
      <w:pPr>
        <w:rPr>
          <w:rFonts w:ascii="Garamond" w:eastAsia="Garamond" w:hAnsi="Garamond" w:cs="Garamond"/>
        </w:rPr>
      </w:pPr>
    </w:p>
    <w:p w14:paraId="5479E513" w14:textId="032594DE" w:rsidR="00EB75BD" w:rsidRDefault="00EB75BD" w:rsidP="00EB75BD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Co se týče II. výroku tohoto rozhodnutí, při stanovení režimu podpory jsme postupovali v souladu s § 111 odst. 7 zákona </w:t>
      </w:r>
      <w:r w:rsidR="005B0456">
        <w:rPr>
          <w:rFonts w:ascii="Garamond" w:eastAsia="Garamond" w:hAnsi="Garamond" w:cs="Garamond"/>
        </w:rPr>
        <w:t>o podpoře bydlení.</w:t>
      </w:r>
      <w:r>
        <w:rPr>
          <w:rFonts w:ascii="Garamond" w:eastAsia="Garamond" w:hAnsi="Garamond" w:cs="Garamond"/>
        </w:rPr>
        <w:t xml:space="preserve"> </w:t>
      </w:r>
    </w:p>
    <w:p w14:paraId="6355E371" w14:textId="77777777" w:rsidR="00EB75BD" w:rsidRDefault="00EB75BD" w:rsidP="00EB75BD">
      <w:pPr>
        <w:rPr>
          <w:rFonts w:ascii="Garamond" w:eastAsia="Garamond" w:hAnsi="Garamond" w:cs="Garamond"/>
        </w:rPr>
      </w:pPr>
    </w:p>
    <w:p w14:paraId="302CE9D6" w14:textId="53F770D1" w:rsidR="003270AA" w:rsidRPr="004B4D43" w:rsidRDefault="003270AA" w:rsidP="003270AA">
      <w:pPr>
        <w:rPr>
          <w:rFonts w:ascii="Garamond" w:eastAsia="Garamond" w:hAnsi="Garamond" w:cs="Garamond"/>
          <w:u w:val="single"/>
        </w:rPr>
      </w:pPr>
      <w:r w:rsidRPr="007E371B">
        <w:rPr>
          <w:rFonts w:ascii="Garamond" w:eastAsia="Garamond" w:hAnsi="Garamond" w:cs="Garamond"/>
          <w:highlight w:val="yellow"/>
          <w:u w:val="single"/>
        </w:rPr>
        <w:t xml:space="preserve">Při zvolení režimu de minimis </w:t>
      </w:r>
      <w:r w:rsidR="00795F6E">
        <w:rPr>
          <w:rFonts w:ascii="Garamond" w:eastAsia="Garamond" w:hAnsi="Garamond" w:cs="Garamond"/>
          <w:highlight w:val="yellow"/>
          <w:u w:val="single"/>
        </w:rPr>
        <w:t>ponechat</w:t>
      </w:r>
      <w:r w:rsidRPr="007E371B">
        <w:rPr>
          <w:rFonts w:ascii="Garamond" w:eastAsia="Garamond" w:hAnsi="Garamond" w:cs="Garamond"/>
          <w:highlight w:val="yellow"/>
          <w:u w:val="single"/>
        </w:rPr>
        <w:t>:</w:t>
      </w:r>
    </w:p>
    <w:p w14:paraId="46137562" w14:textId="77777777" w:rsidR="003270AA" w:rsidRDefault="003270AA" w:rsidP="003270AA">
      <w:pPr>
        <w:rPr>
          <w:rFonts w:ascii="Garamond" w:eastAsia="Garamond" w:hAnsi="Garamond" w:cs="Garamond"/>
        </w:rPr>
      </w:pPr>
    </w:p>
    <w:p w14:paraId="738B04BE" w14:textId="3D1F2EF6" w:rsidR="003270AA" w:rsidRPr="00534D2E" w:rsidRDefault="003270AA" w:rsidP="003270AA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lastRenderedPageBreak/>
        <w:t>[</w:t>
      </w:r>
      <w:r w:rsidRPr="00534D2E">
        <w:rPr>
          <w:rFonts w:ascii="Garamond" w:eastAsia="Garamond" w:hAnsi="Garamond" w:cs="Garamond"/>
        </w:rPr>
        <w:t xml:space="preserve">Vaše žádost o udělení pověření k poskytování </w:t>
      </w:r>
      <w:r w:rsidR="006D2C6A" w:rsidRPr="001651C2">
        <w:rPr>
          <w:rFonts w:ascii="Garamond" w:eastAsia="Garamond" w:hAnsi="Garamond" w:cs="Garamond"/>
          <w:color w:val="000000" w:themeColor="text1"/>
        </w:rPr>
        <w:t>bydlení s ručením a podnájemního bydlení</w:t>
      </w:r>
      <w:r w:rsidR="006D2C6A" w:rsidRPr="00534D2E">
        <w:rPr>
          <w:rFonts w:ascii="Garamond" w:eastAsia="Garamond" w:hAnsi="Garamond" w:cs="Garamond"/>
        </w:rPr>
        <w:t xml:space="preserve"> </w:t>
      </w:r>
      <w:r w:rsidRPr="00534D2E">
        <w:rPr>
          <w:rFonts w:ascii="Garamond" w:eastAsia="Garamond" w:hAnsi="Garamond" w:cs="Garamond"/>
        </w:rPr>
        <w:t>byla posouzena z hlediska splnění podmínek pro poskytnutí podpory de minimis v režimu služeb obecného hospodářského zájmu (SGEI) podle Nařízení Komise (EU) 2023/2832.</w:t>
      </w:r>
    </w:p>
    <w:p w14:paraId="3741EC8D" w14:textId="77777777" w:rsidR="003270AA" w:rsidRPr="00534D2E" w:rsidRDefault="003270AA" w:rsidP="003270AA">
      <w:pPr>
        <w:rPr>
          <w:rFonts w:ascii="Garamond" w:eastAsia="Garamond" w:hAnsi="Garamond" w:cs="Garamond"/>
        </w:rPr>
      </w:pPr>
      <w:r w:rsidRPr="00534D2E">
        <w:rPr>
          <w:rFonts w:ascii="Garamond" w:eastAsia="Garamond" w:hAnsi="Garamond" w:cs="Garamond"/>
        </w:rPr>
        <w:t>Ověřili jsme, že:</w:t>
      </w:r>
    </w:p>
    <w:p w14:paraId="771CBCE7" w14:textId="77777777" w:rsidR="003270AA" w:rsidRPr="00534D2E" w:rsidRDefault="003270AA" w:rsidP="003270AA">
      <w:pPr>
        <w:numPr>
          <w:ilvl w:val="0"/>
          <w:numId w:val="2"/>
        </w:numPr>
        <w:rPr>
          <w:rFonts w:ascii="Garamond" w:eastAsia="Garamond" w:hAnsi="Garamond" w:cs="Garamond"/>
        </w:rPr>
      </w:pPr>
      <w:r w:rsidRPr="00534D2E">
        <w:rPr>
          <w:rFonts w:ascii="Garamond" w:eastAsia="Garamond" w:hAnsi="Garamond" w:cs="Garamond"/>
        </w:rPr>
        <w:t>jste podnikem ve smyslu práva Evropské unie,</w:t>
      </w:r>
    </w:p>
    <w:p w14:paraId="2487E866" w14:textId="0E7AA236" w:rsidR="003270AA" w:rsidRPr="00534D2E" w:rsidRDefault="003270AA" w:rsidP="003270AA">
      <w:pPr>
        <w:numPr>
          <w:ilvl w:val="0"/>
          <w:numId w:val="2"/>
        </w:numPr>
        <w:rPr>
          <w:rFonts w:ascii="Garamond" w:eastAsia="Garamond" w:hAnsi="Garamond" w:cs="Garamond"/>
        </w:rPr>
      </w:pPr>
      <w:r w:rsidRPr="00534D2E">
        <w:rPr>
          <w:rFonts w:ascii="Garamond" w:eastAsia="Garamond" w:hAnsi="Garamond" w:cs="Garamond"/>
        </w:rPr>
        <w:t xml:space="preserve">poskytovaná služba má charakter služby obecného hospodářského zájmu ve smyslu § 111 odst. </w:t>
      </w:r>
      <w:r>
        <w:rPr>
          <w:rFonts w:ascii="Garamond" w:eastAsia="Garamond" w:hAnsi="Garamond" w:cs="Garamond"/>
        </w:rPr>
        <w:t>2</w:t>
      </w:r>
      <w:r w:rsidRPr="00534D2E">
        <w:rPr>
          <w:rFonts w:ascii="Garamond" w:eastAsia="Garamond" w:hAnsi="Garamond" w:cs="Garamond"/>
        </w:rPr>
        <w:t xml:space="preserve"> zákona č. 175/2025 Sb.,</w:t>
      </w:r>
    </w:p>
    <w:p w14:paraId="0CEB5BE9" w14:textId="77777777" w:rsidR="003270AA" w:rsidRPr="00534D2E" w:rsidRDefault="003270AA" w:rsidP="003270AA">
      <w:pPr>
        <w:numPr>
          <w:ilvl w:val="0"/>
          <w:numId w:val="2"/>
        </w:numPr>
        <w:rPr>
          <w:rFonts w:ascii="Garamond" w:eastAsia="Garamond" w:hAnsi="Garamond" w:cs="Garamond"/>
        </w:rPr>
      </w:pPr>
      <w:r w:rsidRPr="00534D2E">
        <w:rPr>
          <w:rFonts w:ascii="Garamond" w:eastAsia="Garamond" w:hAnsi="Garamond" w:cs="Garamond"/>
        </w:rPr>
        <w:t>výše podpory nepřesahuje limit 750 000 EUR za tři fiskální roky stanovený v čl. 3 odst. 2 uvedeného nařízení a</w:t>
      </w:r>
    </w:p>
    <w:p w14:paraId="3C31BEBB" w14:textId="77777777" w:rsidR="003270AA" w:rsidRPr="00534D2E" w:rsidRDefault="003270AA" w:rsidP="003270AA">
      <w:pPr>
        <w:numPr>
          <w:ilvl w:val="0"/>
          <w:numId w:val="2"/>
        </w:numPr>
        <w:rPr>
          <w:rFonts w:ascii="Garamond" w:eastAsia="Garamond" w:hAnsi="Garamond" w:cs="Garamond"/>
        </w:rPr>
      </w:pPr>
      <w:r w:rsidRPr="00534D2E">
        <w:rPr>
          <w:rFonts w:ascii="Garamond" w:eastAsia="Garamond" w:hAnsi="Garamond" w:cs="Garamond"/>
        </w:rPr>
        <w:t>podpora bude poskytnuta transparentním způsobem a bude řádně evidována v Centrálním registru podpor malého rozsahu.</w:t>
      </w:r>
    </w:p>
    <w:p w14:paraId="5B6ED18A" w14:textId="77777777" w:rsidR="003270AA" w:rsidRDefault="003270AA" w:rsidP="003270AA">
      <w:pPr>
        <w:rPr>
          <w:rFonts w:ascii="Garamond" w:eastAsia="Garamond" w:hAnsi="Garamond" w:cs="Garamond"/>
          <w:i/>
          <w:iCs/>
        </w:rPr>
      </w:pPr>
      <w:r w:rsidRPr="00534D2E">
        <w:rPr>
          <w:rFonts w:ascii="Garamond" w:eastAsia="Garamond" w:hAnsi="Garamond" w:cs="Garamond"/>
        </w:rPr>
        <w:t>Na základě výše uvedeného jsme rozhodli o poskytnutí podpory v režimu de minimis.</w:t>
      </w:r>
      <w:r>
        <w:rPr>
          <w:rFonts w:ascii="Garamond" w:eastAsia="Garamond" w:hAnsi="Garamond" w:cs="Garamond"/>
        </w:rPr>
        <w:t>]</w:t>
      </w:r>
    </w:p>
    <w:p w14:paraId="45699185" w14:textId="77777777" w:rsidR="003270AA" w:rsidRDefault="003270AA" w:rsidP="003270AA">
      <w:pPr>
        <w:rPr>
          <w:rFonts w:ascii="Garamond" w:eastAsia="Garamond" w:hAnsi="Garamond" w:cs="Garamond"/>
          <w:highlight w:val="yellow"/>
          <w:u w:val="single"/>
        </w:rPr>
      </w:pPr>
    </w:p>
    <w:p w14:paraId="7E0074DA" w14:textId="0D4B5B18" w:rsidR="003270AA" w:rsidRPr="00E872A2" w:rsidRDefault="003270AA" w:rsidP="003270AA">
      <w:pPr>
        <w:rPr>
          <w:rFonts w:ascii="Garamond" w:eastAsia="Garamond" w:hAnsi="Garamond" w:cs="Garamond"/>
          <w:u w:val="single"/>
        </w:rPr>
      </w:pPr>
      <w:r w:rsidRPr="007E371B">
        <w:rPr>
          <w:rFonts w:ascii="Garamond" w:eastAsia="Garamond" w:hAnsi="Garamond" w:cs="Garamond"/>
          <w:highlight w:val="yellow"/>
          <w:u w:val="single"/>
        </w:rPr>
        <w:t xml:space="preserve">Alternativně </w:t>
      </w:r>
      <w:r w:rsidR="00795F6E">
        <w:rPr>
          <w:rFonts w:ascii="Garamond" w:eastAsia="Garamond" w:hAnsi="Garamond" w:cs="Garamond"/>
          <w:highlight w:val="yellow"/>
          <w:u w:val="single"/>
        </w:rPr>
        <w:t xml:space="preserve">ponechat </w:t>
      </w:r>
      <w:r w:rsidRPr="007E371B">
        <w:rPr>
          <w:rFonts w:ascii="Garamond" w:eastAsia="Garamond" w:hAnsi="Garamond" w:cs="Garamond"/>
          <w:highlight w:val="yellow"/>
          <w:u w:val="single"/>
        </w:rPr>
        <w:t>v případě zvolení režimu vyrovnávací platby:</w:t>
      </w:r>
    </w:p>
    <w:p w14:paraId="728FD1B8" w14:textId="77777777" w:rsidR="003270AA" w:rsidRDefault="003270AA" w:rsidP="003270AA">
      <w:pPr>
        <w:rPr>
          <w:rFonts w:ascii="Garamond" w:eastAsia="Garamond" w:hAnsi="Garamond" w:cs="Garamond"/>
          <w:i/>
          <w:iCs/>
        </w:rPr>
      </w:pPr>
    </w:p>
    <w:p w14:paraId="126D69B8" w14:textId="48B171B7" w:rsidR="003270AA" w:rsidRPr="00C240A9" w:rsidRDefault="003270AA" w:rsidP="003270AA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[</w:t>
      </w:r>
      <w:r w:rsidRPr="00C240A9">
        <w:rPr>
          <w:rFonts w:ascii="Garamond" w:eastAsia="Garamond" w:hAnsi="Garamond" w:cs="Garamond"/>
        </w:rPr>
        <w:t>Vaše žádost</w:t>
      </w:r>
      <w:r>
        <w:rPr>
          <w:rFonts w:ascii="Garamond" w:eastAsia="Garamond" w:hAnsi="Garamond" w:cs="Garamond"/>
        </w:rPr>
        <w:t xml:space="preserve"> </w:t>
      </w:r>
      <w:r w:rsidRPr="00534D2E">
        <w:rPr>
          <w:rFonts w:ascii="Garamond" w:eastAsia="Garamond" w:hAnsi="Garamond" w:cs="Garamond"/>
        </w:rPr>
        <w:t xml:space="preserve">o udělení pověření k poskytování </w:t>
      </w:r>
      <w:r w:rsidR="006D2C6A" w:rsidRPr="001651C2">
        <w:rPr>
          <w:rFonts w:ascii="Garamond" w:eastAsia="Garamond" w:hAnsi="Garamond" w:cs="Garamond"/>
          <w:color w:val="000000" w:themeColor="text1"/>
        </w:rPr>
        <w:t>bydlení s ručením a podnájemního bydlení</w:t>
      </w:r>
      <w:r w:rsidRPr="00C240A9">
        <w:rPr>
          <w:rFonts w:ascii="Garamond" w:eastAsia="Garamond" w:hAnsi="Garamond" w:cs="Garamond"/>
        </w:rPr>
        <w:t xml:space="preserve"> byla posouzena z hlediska možnosti poskytnutí podpory v režimu de minimis podle Nařízení Komise (EU) 2023/2832. Vzhledem k předpokládané výši podpory a charakteru poskytované služby obecného hospodářského zájmu bylo shledáno, že režim de minimis nelze aplikovat, neboť by mohlo dojít k překročení limitu 750 000 EUR za tři fiskální roky stanoveného v čl. 3 odst. 2 uvedeného nařízení.</w:t>
      </w:r>
    </w:p>
    <w:p w14:paraId="0A7D84A6" w14:textId="77777777" w:rsidR="003270AA" w:rsidRPr="00C240A9" w:rsidRDefault="003270AA" w:rsidP="003270AA">
      <w:pPr>
        <w:rPr>
          <w:rFonts w:ascii="Garamond" w:eastAsia="Garamond" w:hAnsi="Garamond" w:cs="Garamond"/>
        </w:rPr>
      </w:pPr>
      <w:r w:rsidRPr="00C240A9">
        <w:rPr>
          <w:rFonts w:ascii="Garamond" w:eastAsia="Garamond" w:hAnsi="Garamond" w:cs="Garamond"/>
        </w:rPr>
        <w:t>Z tohoto důvodu jsme podporu stanovili jako vyrovnávací platbu podle Rozhodnutí Komise 2012/21/EU ze dne 20. prosince 2011, o použití čl. 106 odst. 2 Smlouvy o fungování Evropské unie. Podpora bude poskytována jako kompenzace za výkon závazku veřejné služby, přičemž jsme ověřili, že:</w:t>
      </w:r>
    </w:p>
    <w:p w14:paraId="0C568EC1" w14:textId="4DE85849" w:rsidR="003270AA" w:rsidRPr="00C240A9" w:rsidRDefault="003270AA" w:rsidP="003270AA">
      <w:pPr>
        <w:numPr>
          <w:ilvl w:val="0"/>
          <w:numId w:val="3"/>
        </w:numPr>
        <w:rPr>
          <w:rFonts w:ascii="Garamond" w:eastAsia="Garamond" w:hAnsi="Garamond" w:cs="Garamond"/>
        </w:rPr>
      </w:pPr>
      <w:r w:rsidRPr="00C240A9">
        <w:rPr>
          <w:rFonts w:ascii="Garamond" w:eastAsia="Garamond" w:hAnsi="Garamond" w:cs="Garamond"/>
        </w:rPr>
        <w:t xml:space="preserve">jste byl pověřen výkonem služby obecného hospodářského zájmu podle § 111 odst. </w:t>
      </w:r>
      <w:r>
        <w:rPr>
          <w:rFonts w:ascii="Garamond" w:eastAsia="Garamond" w:hAnsi="Garamond" w:cs="Garamond"/>
        </w:rPr>
        <w:t>2</w:t>
      </w:r>
      <w:r w:rsidRPr="00C240A9">
        <w:rPr>
          <w:rFonts w:ascii="Garamond" w:eastAsia="Garamond" w:hAnsi="Garamond" w:cs="Garamond"/>
        </w:rPr>
        <w:t xml:space="preserve"> zákona č. 175/2025 Sb.,</w:t>
      </w:r>
    </w:p>
    <w:p w14:paraId="6FAF294C" w14:textId="77777777" w:rsidR="003270AA" w:rsidRPr="00C240A9" w:rsidRDefault="003270AA" w:rsidP="003270AA">
      <w:pPr>
        <w:numPr>
          <w:ilvl w:val="0"/>
          <w:numId w:val="3"/>
        </w:numPr>
        <w:rPr>
          <w:rFonts w:ascii="Garamond" w:eastAsia="Garamond" w:hAnsi="Garamond" w:cs="Garamond"/>
        </w:rPr>
      </w:pPr>
      <w:r w:rsidRPr="00C240A9">
        <w:rPr>
          <w:rFonts w:ascii="Garamond" w:eastAsia="Garamond" w:hAnsi="Garamond" w:cs="Garamond"/>
        </w:rPr>
        <w:t>služba má jasně vymezený veřejný účel a</w:t>
      </w:r>
    </w:p>
    <w:p w14:paraId="2DD048BD" w14:textId="77777777" w:rsidR="003270AA" w:rsidRPr="00C240A9" w:rsidRDefault="003270AA" w:rsidP="003270AA">
      <w:pPr>
        <w:numPr>
          <w:ilvl w:val="0"/>
          <w:numId w:val="3"/>
        </w:numPr>
        <w:rPr>
          <w:rFonts w:ascii="Garamond" w:eastAsia="Garamond" w:hAnsi="Garamond" w:cs="Garamond"/>
        </w:rPr>
      </w:pPr>
      <w:r w:rsidRPr="00C240A9">
        <w:rPr>
          <w:rFonts w:ascii="Garamond" w:eastAsia="Garamond" w:hAnsi="Garamond" w:cs="Garamond"/>
        </w:rPr>
        <w:t>výše podpory odpovídá nákladům nezbytným pro výkon závazku veřejné služby a nedochází k nadměrné kompenzaci.</w:t>
      </w:r>
    </w:p>
    <w:p w14:paraId="2A83455E" w14:textId="77777777" w:rsidR="003270AA" w:rsidRPr="00441F2C" w:rsidRDefault="003270AA" w:rsidP="003270AA">
      <w:pPr>
        <w:rPr>
          <w:rFonts w:ascii="Garamond" w:eastAsia="Garamond" w:hAnsi="Garamond" w:cs="Garamond"/>
        </w:rPr>
      </w:pPr>
      <w:r w:rsidRPr="00C240A9">
        <w:rPr>
          <w:rFonts w:ascii="Garamond" w:eastAsia="Garamond" w:hAnsi="Garamond" w:cs="Garamond"/>
        </w:rPr>
        <w:t>Na základě výše uvedeného jsme rozhodli o poskytnutí podpory v režimu vyrovnávací platby.</w:t>
      </w:r>
      <w:r>
        <w:rPr>
          <w:rFonts w:ascii="Garamond" w:eastAsia="Garamond" w:hAnsi="Garamond" w:cs="Garamond"/>
        </w:rPr>
        <w:t>]</w:t>
      </w:r>
    </w:p>
    <w:p w14:paraId="19F32632" w14:textId="77777777" w:rsidR="002C0D37" w:rsidRDefault="002C0D37" w:rsidP="7FED055E">
      <w:pPr>
        <w:jc w:val="both"/>
        <w:rPr>
          <w:rFonts w:ascii="Garamond" w:eastAsia="Garamond" w:hAnsi="Garamond" w:cs="Garamond"/>
        </w:rPr>
      </w:pPr>
    </w:p>
    <w:p w14:paraId="6E74932A" w14:textId="77777777" w:rsidR="00007265" w:rsidRDefault="00007265" w:rsidP="7FED055E">
      <w:pPr>
        <w:jc w:val="both"/>
        <w:rPr>
          <w:rFonts w:ascii="Garamond" w:eastAsia="Garamond" w:hAnsi="Garamond" w:cs="Garamond"/>
        </w:rPr>
      </w:pPr>
    </w:p>
    <w:p w14:paraId="1D76110F" w14:textId="77777777" w:rsidR="00A40275" w:rsidRPr="00406ED7" w:rsidRDefault="00A40275" w:rsidP="00A40275">
      <w:pPr>
        <w:jc w:val="center"/>
        <w:rPr>
          <w:rFonts w:ascii="Garamond" w:eastAsia="Garamond" w:hAnsi="Garamond" w:cs="Garamond"/>
          <w:b/>
          <w:bCs/>
        </w:rPr>
      </w:pPr>
      <w:r w:rsidRPr="00406ED7">
        <w:rPr>
          <w:rFonts w:ascii="Garamond" w:eastAsia="Garamond" w:hAnsi="Garamond" w:cs="Garamond"/>
          <w:b/>
          <w:bCs/>
        </w:rPr>
        <w:t>Poučení</w:t>
      </w:r>
      <w:r>
        <w:rPr>
          <w:rFonts w:ascii="Garamond" w:eastAsia="Garamond" w:hAnsi="Garamond" w:cs="Garamond"/>
          <w:b/>
          <w:bCs/>
        </w:rPr>
        <w:t>:</w:t>
      </w:r>
    </w:p>
    <w:p w14:paraId="557922C5" w14:textId="77777777" w:rsidR="00A40275" w:rsidRDefault="00A40275" w:rsidP="00A40275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Garamond" w:eastAsia="Garamond" w:hAnsi="Garamond" w:cs="Garamond"/>
          <w:color w:val="000000"/>
        </w:rPr>
      </w:pPr>
    </w:p>
    <w:p w14:paraId="2337D3DB" w14:textId="381D174E" w:rsidR="00A40275" w:rsidRPr="00E20DDB" w:rsidRDefault="00A40275" w:rsidP="00A40275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  <w:r w:rsidRPr="00E20DDB">
        <w:rPr>
          <w:rFonts w:ascii="Garamond" w:eastAsia="Garamond" w:hAnsi="Garamond" w:cs="Garamond"/>
          <w:color w:val="000000" w:themeColor="text1"/>
        </w:rPr>
        <w:t xml:space="preserve">Proti tomuto rozhodnutí se lze odvolat do 15 dnů ode dne jeho doručení. Odvolání se podává u </w:t>
      </w:r>
      <w:r w:rsidR="001C5B24" w:rsidRPr="00756B05">
        <w:rPr>
          <w:rFonts w:ascii="Garamond" w:eastAsia="Aptos" w:hAnsi="Garamond" w:cs="Calibri"/>
        </w:rPr>
        <w:t>&lt;</w:t>
      </w:r>
      <w:r w:rsidR="001C5B24"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="001C5B24" w:rsidRPr="00756B05">
        <w:rPr>
          <w:rFonts w:ascii="Garamond" w:eastAsia="Aptos" w:hAnsi="Garamond" w:cs="Calibri"/>
        </w:rPr>
        <w:t>&gt;</w:t>
      </w:r>
      <w:r w:rsidRPr="00E20DDB">
        <w:rPr>
          <w:rFonts w:ascii="Garamond" w:eastAsia="Garamond" w:hAnsi="Garamond" w:cs="Garamond"/>
          <w:color w:val="000000" w:themeColor="text1"/>
        </w:rPr>
        <w:t>, rozhodne o něm Ministerstvo pro místní rozvoj.</w:t>
      </w:r>
      <w:r w:rsidRPr="00E20DDB">
        <w:rPr>
          <w:rFonts w:ascii="Garamond" w:eastAsia="Garamond" w:hAnsi="Garamond" w:cs="Garamond"/>
          <w:color w:val="000000"/>
        </w:rPr>
        <w:t xml:space="preserve"> </w:t>
      </w:r>
    </w:p>
    <w:p w14:paraId="2FC74ECD" w14:textId="77777777" w:rsidR="00A40275" w:rsidRPr="00E20DDB" w:rsidRDefault="00A40275" w:rsidP="00A40275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</w:p>
    <w:p w14:paraId="2F91FEB3" w14:textId="390E9738" w:rsidR="7FED055E" w:rsidRDefault="00A40275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00E20DDB">
        <w:rPr>
          <w:rFonts w:ascii="Garamond" w:eastAsia="Calibri" w:hAnsi="Garamond" w:cs="Calibri"/>
          <w:color w:val="000000" w:themeColor="text1"/>
        </w:rPr>
        <w:t>Lhůta pro podání odvolání se počítá ode dne následujícího po</w:t>
      </w:r>
      <w:r w:rsidR="0087481B">
        <w:rPr>
          <w:rFonts w:ascii="Garamond" w:eastAsia="Calibri" w:hAnsi="Garamond" w:cs="Calibri"/>
          <w:color w:val="000000" w:themeColor="text1"/>
        </w:rPr>
        <w:t xml:space="preserve"> dni</w:t>
      </w:r>
      <w:r w:rsidRPr="00E20DDB">
        <w:rPr>
          <w:rFonts w:ascii="Garamond" w:eastAsia="Calibri" w:hAnsi="Garamond" w:cs="Calibri"/>
          <w:color w:val="000000" w:themeColor="text1"/>
        </w:rPr>
        <w:t xml:space="preserve"> doručení písemného vyhotovení rozhodnutí, nejpozději však po uplynutí desátého dne ode dne, kdy bylo nedoručené a uložené rozhodnutí připraveno k vyzvednutí.</w:t>
      </w:r>
    </w:p>
    <w:p w14:paraId="53FD5119" w14:textId="77777777" w:rsidR="00A763D9" w:rsidRPr="00A763D9" w:rsidRDefault="00A763D9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3ADE2968" w14:textId="77777777" w:rsidR="003F136E" w:rsidRDefault="003F136E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p w14:paraId="5D583B40" w14:textId="77777777" w:rsidR="00A85E0A" w:rsidRDefault="00A85E0A" w:rsidP="00A85E0A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1CE5DC0C" w14:textId="77777777" w:rsidR="00A85E0A" w:rsidRDefault="00A85E0A" w:rsidP="00A85E0A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p w14:paraId="4C123934" w14:textId="41AA0EB5" w:rsidR="7FED055E" w:rsidRDefault="7FED055E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sectPr w:rsidR="7FED0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D2EFD"/>
    <w:multiLevelType w:val="hybridMultilevel"/>
    <w:tmpl w:val="AB6E2240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06DD1"/>
    <w:multiLevelType w:val="hybridMultilevel"/>
    <w:tmpl w:val="DE90EA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E3AD5"/>
    <w:multiLevelType w:val="hybridMultilevel"/>
    <w:tmpl w:val="FD30B4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588646">
    <w:abstractNumId w:val="0"/>
  </w:num>
  <w:num w:numId="2" w16cid:durableId="1104227566">
    <w:abstractNumId w:val="1"/>
  </w:num>
  <w:num w:numId="3" w16cid:durableId="1506284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0D66"/>
    <w:rsid w:val="00007265"/>
    <w:rsid w:val="000074CE"/>
    <w:rsid w:val="00030CB3"/>
    <w:rsid w:val="0004312E"/>
    <w:rsid w:val="00085DA0"/>
    <w:rsid w:val="000C3551"/>
    <w:rsid w:val="000F6614"/>
    <w:rsid w:val="00104017"/>
    <w:rsid w:val="00107A98"/>
    <w:rsid w:val="00123693"/>
    <w:rsid w:val="00131DAE"/>
    <w:rsid w:val="00132FED"/>
    <w:rsid w:val="00156153"/>
    <w:rsid w:val="001A5FAA"/>
    <w:rsid w:val="001B259B"/>
    <w:rsid w:val="001B3632"/>
    <w:rsid w:val="001C251B"/>
    <w:rsid w:val="001C5B24"/>
    <w:rsid w:val="001D6303"/>
    <w:rsid w:val="0020534A"/>
    <w:rsid w:val="00205ABF"/>
    <w:rsid w:val="00236B22"/>
    <w:rsid w:val="00243DD5"/>
    <w:rsid w:val="00265383"/>
    <w:rsid w:val="00284B7A"/>
    <w:rsid w:val="002A1862"/>
    <w:rsid w:val="002B4C90"/>
    <w:rsid w:val="002C0D37"/>
    <w:rsid w:val="002D2848"/>
    <w:rsid w:val="002E62EA"/>
    <w:rsid w:val="003270AA"/>
    <w:rsid w:val="003323EB"/>
    <w:rsid w:val="003631F6"/>
    <w:rsid w:val="0037516A"/>
    <w:rsid w:val="003751A8"/>
    <w:rsid w:val="003A3666"/>
    <w:rsid w:val="003C20FB"/>
    <w:rsid w:val="003D26D5"/>
    <w:rsid w:val="003F12C3"/>
    <w:rsid w:val="003F136E"/>
    <w:rsid w:val="004305FE"/>
    <w:rsid w:val="004861C0"/>
    <w:rsid w:val="004903D7"/>
    <w:rsid w:val="004A4057"/>
    <w:rsid w:val="004A5CB4"/>
    <w:rsid w:val="004B22DC"/>
    <w:rsid w:val="004B3ECD"/>
    <w:rsid w:val="004C77C1"/>
    <w:rsid w:val="004D0FFC"/>
    <w:rsid w:val="004D17A1"/>
    <w:rsid w:val="005006C0"/>
    <w:rsid w:val="005164E9"/>
    <w:rsid w:val="00553CDF"/>
    <w:rsid w:val="00562FED"/>
    <w:rsid w:val="005B0456"/>
    <w:rsid w:val="005B49E2"/>
    <w:rsid w:val="005C6740"/>
    <w:rsid w:val="005C7684"/>
    <w:rsid w:val="005D046C"/>
    <w:rsid w:val="005D5503"/>
    <w:rsid w:val="005F605A"/>
    <w:rsid w:val="00624E17"/>
    <w:rsid w:val="00631C68"/>
    <w:rsid w:val="006650CB"/>
    <w:rsid w:val="006C0D7C"/>
    <w:rsid w:val="006D02A7"/>
    <w:rsid w:val="006D2C6A"/>
    <w:rsid w:val="006D5EBC"/>
    <w:rsid w:val="00724D53"/>
    <w:rsid w:val="00725DCA"/>
    <w:rsid w:val="00726AAC"/>
    <w:rsid w:val="0073476B"/>
    <w:rsid w:val="0074181F"/>
    <w:rsid w:val="00742F96"/>
    <w:rsid w:val="007579A2"/>
    <w:rsid w:val="00767C03"/>
    <w:rsid w:val="00775CF2"/>
    <w:rsid w:val="00795F6E"/>
    <w:rsid w:val="007B3311"/>
    <w:rsid w:val="007C61D8"/>
    <w:rsid w:val="00846B38"/>
    <w:rsid w:val="0085159C"/>
    <w:rsid w:val="00854C5D"/>
    <w:rsid w:val="008647F6"/>
    <w:rsid w:val="00873CFC"/>
    <w:rsid w:val="0087481B"/>
    <w:rsid w:val="00885E0A"/>
    <w:rsid w:val="008A1F82"/>
    <w:rsid w:val="008B45A7"/>
    <w:rsid w:val="008C0C24"/>
    <w:rsid w:val="008E3C31"/>
    <w:rsid w:val="009105B6"/>
    <w:rsid w:val="00917642"/>
    <w:rsid w:val="00933A76"/>
    <w:rsid w:val="009D659E"/>
    <w:rsid w:val="009F32C0"/>
    <w:rsid w:val="00A0303E"/>
    <w:rsid w:val="00A13D49"/>
    <w:rsid w:val="00A40275"/>
    <w:rsid w:val="00A763D9"/>
    <w:rsid w:val="00A810FC"/>
    <w:rsid w:val="00A85E0A"/>
    <w:rsid w:val="00AA4811"/>
    <w:rsid w:val="00AA4C2C"/>
    <w:rsid w:val="00AB6BCC"/>
    <w:rsid w:val="00AB6EB9"/>
    <w:rsid w:val="00AC6AD0"/>
    <w:rsid w:val="00AE57AA"/>
    <w:rsid w:val="00B30F76"/>
    <w:rsid w:val="00B468CD"/>
    <w:rsid w:val="00B520F9"/>
    <w:rsid w:val="00B65794"/>
    <w:rsid w:val="00B67B33"/>
    <w:rsid w:val="00B80AEE"/>
    <w:rsid w:val="00B90DC7"/>
    <w:rsid w:val="00B93756"/>
    <w:rsid w:val="00BA06DD"/>
    <w:rsid w:val="00BB7FC8"/>
    <w:rsid w:val="00C263F9"/>
    <w:rsid w:val="00C32CB4"/>
    <w:rsid w:val="00C8543F"/>
    <w:rsid w:val="00CC577F"/>
    <w:rsid w:val="00CD1DF3"/>
    <w:rsid w:val="00CE2607"/>
    <w:rsid w:val="00D10C40"/>
    <w:rsid w:val="00D136EE"/>
    <w:rsid w:val="00D25B8F"/>
    <w:rsid w:val="00D31237"/>
    <w:rsid w:val="00D630C9"/>
    <w:rsid w:val="00D86FC9"/>
    <w:rsid w:val="00D90E01"/>
    <w:rsid w:val="00D92D31"/>
    <w:rsid w:val="00DA784B"/>
    <w:rsid w:val="00DB5531"/>
    <w:rsid w:val="00DB758D"/>
    <w:rsid w:val="00DC0A00"/>
    <w:rsid w:val="00DD6D27"/>
    <w:rsid w:val="00DF28E4"/>
    <w:rsid w:val="00E60465"/>
    <w:rsid w:val="00E65920"/>
    <w:rsid w:val="00E82731"/>
    <w:rsid w:val="00EA01EB"/>
    <w:rsid w:val="00EB75BD"/>
    <w:rsid w:val="00ED2D64"/>
    <w:rsid w:val="00EF0C89"/>
    <w:rsid w:val="00F00F45"/>
    <w:rsid w:val="00F03AB5"/>
    <w:rsid w:val="00F06BE8"/>
    <w:rsid w:val="00F205CF"/>
    <w:rsid w:val="00F30697"/>
    <w:rsid w:val="00F532AA"/>
    <w:rsid w:val="00F8538E"/>
    <w:rsid w:val="00F87B92"/>
    <w:rsid w:val="00FC3FD4"/>
    <w:rsid w:val="049F46C6"/>
    <w:rsid w:val="057F0BE8"/>
    <w:rsid w:val="068C645B"/>
    <w:rsid w:val="0A01EB39"/>
    <w:rsid w:val="0DDBE6E0"/>
    <w:rsid w:val="102B598F"/>
    <w:rsid w:val="10B2B2B3"/>
    <w:rsid w:val="10E5B5F9"/>
    <w:rsid w:val="1176C3FF"/>
    <w:rsid w:val="1538E976"/>
    <w:rsid w:val="16652691"/>
    <w:rsid w:val="17A367FC"/>
    <w:rsid w:val="17B57280"/>
    <w:rsid w:val="1A344357"/>
    <w:rsid w:val="1B2ACA28"/>
    <w:rsid w:val="1BF47852"/>
    <w:rsid w:val="215ADF20"/>
    <w:rsid w:val="21699DAB"/>
    <w:rsid w:val="21EFCE5A"/>
    <w:rsid w:val="28548969"/>
    <w:rsid w:val="2978182B"/>
    <w:rsid w:val="2BB550AA"/>
    <w:rsid w:val="2DF1BEA5"/>
    <w:rsid w:val="31A1F812"/>
    <w:rsid w:val="32B09F61"/>
    <w:rsid w:val="38A11783"/>
    <w:rsid w:val="3A56B29E"/>
    <w:rsid w:val="3D2AE560"/>
    <w:rsid w:val="46DF9694"/>
    <w:rsid w:val="4B68D936"/>
    <w:rsid w:val="4BBA9431"/>
    <w:rsid w:val="4F7EE9D2"/>
    <w:rsid w:val="5040D169"/>
    <w:rsid w:val="5221ABD4"/>
    <w:rsid w:val="52C54E6C"/>
    <w:rsid w:val="530668C3"/>
    <w:rsid w:val="53A0C980"/>
    <w:rsid w:val="542BE0B7"/>
    <w:rsid w:val="55A78D2E"/>
    <w:rsid w:val="5633E5DC"/>
    <w:rsid w:val="5A350C6A"/>
    <w:rsid w:val="5C04B977"/>
    <w:rsid w:val="5C908474"/>
    <w:rsid w:val="60856A27"/>
    <w:rsid w:val="60B67607"/>
    <w:rsid w:val="6244A7AB"/>
    <w:rsid w:val="625E1104"/>
    <w:rsid w:val="6B502366"/>
    <w:rsid w:val="73E143A6"/>
    <w:rsid w:val="76FBC8EF"/>
    <w:rsid w:val="7FED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43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3DD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3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3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3DD5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BB7FC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BB7FC8"/>
    <w:rPr>
      <w:rFonts w:ascii="Arial" w:eastAsia="Times New Roman" w:hAnsi="Arial" w:cs="Times New Roman"/>
      <w:kern w:val="0"/>
      <w:sz w:val="22"/>
      <w:szCs w:val="20"/>
      <w:lang w:eastAsia="cs-CZ"/>
    </w:rPr>
  </w:style>
  <w:style w:type="paragraph" w:customStyle="1" w:styleId="Text12b">
    <w:name w:val="Text_12b"/>
    <w:basedOn w:val="Normln"/>
    <w:link w:val="Text12bChar"/>
    <w:qFormat/>
    <w:rsid w:val="001B259B"/>
    <w:pPr>
      <w:jc w:val="both"/>
    </w:pPr>
    <w:rPr>
      <w:rFonts w:ascii="Arial" w:hAnsi="Arial" w:cs="Arial"/>
      <w:kern w:val="0"/>
      <w14:ligatures w14:val="none"/>
    </w:rPr>
  </w:style>
  <w:style w:type="character" w:customStyle="1" w:styleId="Text12bChar">
    <w:name w:val="Text_12b Char"/>
    <w:basedOn w:val="Standardnpsmoodstavce"/>
    <w:link w:val="Text12b"/>
    <w:rsid w:val="001B259B"/>
    <w:rPr>
      <w:rFonts w:ascii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C5232E9D-45F9-4FD8-947F-3F71E8D63BDA}"/>
</file>

<file path=customXml/itemProps2.xml><?xml version="1.0" encoding="utf-8"?>
<ds:datastoreItem xmlns:ds="http://schemas.openxmlformats.org/officeDocument/2006/customXml" ds:itemID="{B6B8F43E-AB6F-48D0-B46D-C5AFC149FA9E}"/>
</file>

<file path=customXml/itemProps3.xml><?xml version="1.0" encoding="utf-8"?>
<ds:datastoreItem xmlns:ds="http://schemas.openxmlformats.org/officeDocument/2006/customXml" ds:itemID="{2C0E6F3F-1510-4134-8807-7B24E39E75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1049</Words>
  <Characters>6194</Characters>
  <DocSecurity>0</DocSecurity>
  <Lines>51</Lines>
  <Paragraphs>14</Paragraphs>
  <ScaleCrop>false</ScaleCrop>
  <Company/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2025-11-27T17:47:00Z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